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12    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R4-2412790</w:t>
      </w:r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M</w:t>
      </w: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a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astricht, Netherlands, 19 – 23 August, 2024</w:t>
      </w: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  <w:lang w:val="en-US" w:eastAsia="zh-CN"/>
        </w:rPr>
      </w:pP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  <w:lang w:val="en-US" w:eastAsia="zh-CN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Discussion o</w:t>
      </w:r>
      <w:r>
        <w:rPr>
          <w:rFonts w:hint="eastAsia" w:ascii="Arial" w:hAnsi="Arial"/>
          <w:b/>
          <w:sz w:val="24"/>
          <w:lang w:val="pt-BR"/>
        </w:rPr>
        <w:t>n</w:t>
      </w:r>
      <w:r>
        <w:rPr>
          <w:rFonts w:hint="eastAsia" w:ascii="Arial" w:hAnsi="Arial"/>
          <w:b/>
          <w:sz w:val="24"/>
          <w:lang w:val="en-US" w:eastAsia="zh-CN"/>
        </w:rPr>
        <w:t xml:space="preserve"> UE demodulation performance requirements for 8Rx with MMSE-IRC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8.16.2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spacing w:before="120" w:after="12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In RAN #104 meeting, the new WID of UE performance requirements for 8Rx CPE/FWA/vehicle/industrial devices, which was approved in [1], wherein the objectives related to 8Rx for CPE/FWA /vehicles are listed as below: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/>
              <w:autoSpaceDE/>
              <w:autoSpaceDN/>
              <w:adjustRightInd/>
              <w:snapToGrid w:val="0"/>
              <w:spacing w:before="0" w:beforeAutospacing="0" w:after="120" w:afterAutospacing="0"/>
              <w:ind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 xml:space="preserve">Define the following UE performance </w:t>
            </w:r>
            <w:r>
              <w:rPr>
                <w:rFonts w:hint="default"/>
                <w:szCs w:val="20"/>
                <w:lang w:val="en-US" w:eastAsia="zh-CN"/>
              </w:rPr>
              <w:t>requirements</w:t>
            </w:r>
            <w:r>
              <w:rPr>
                <w:rFonts w:hint="default"/>
                <w:szCs w:val="20"/>
                <w:lang w:eastAsia="zh-CN"/>
              </w:rPr>
              <w:t xml:space="preserve"> for 8Rx CPE/FWA/vehicle/industrial devices: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/>
              <w:autoSpaceDE/>
              <w:autoSpaceDN/>
              <w:adjustRightInd/>
              <w:snapToGrid w:val="0"/>
              <w:spacing w:before="0" w:beforeAutospacing="0" w:after="120" w:afterAutospacing="0"/>
              <w:ind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PDSCH demodulation and CQI reporting requirements with inter-cell interference with MMSE-IRC receiver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7"/>
              </w:numPr>
              <w:suppressLineNumbers w:val="0"/>
              <w:overflowPunct/>
              <w:autoSpaceDE/>
              <w:autoSpaceDN/>
              <w:adjustRightInd/>
              <w:snapToGrid w:val="0"/>
              <w:spacing w:before="0" w:beforeAutospacing="0" w:after="120" w:afterAutospacing="0"/>
              <w:ind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 xml:space="preserve">Reuse the Rel-17 interference </w:t>
            </w:r>
            <w:r>
              <w:rPr>
                <w:rFonts w:hint="eastAsia"/>
                <w:szCs w:val="20"/>
                <w:lang w:eastAsia="zh-CN"/>
              </w:rPr>
              <w:t>model</w:t>
            </w:r>
            <w:r>
              <w:rPr>
                <w:rFonts w:hint="default"/>
                <w:szCs w:val="20"/>
                <w:lang w:eastAsia="zh-CN"/>
              </w:rPr>
              <w:t xml:space="preserve"> for 2/4Rx UE</w:t>
            </w:r>
            <w:r>
              <w:rPr>
                <w:rFonts w:hint="eastAsia"/>
                <w:szCs w:val="20"/>
                <w:lang w:eastAsia="zh-CN"/>
              </w:rPr>
              <w:t xml:space="preserve"> as a baseline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/>
              <w:autoSpaceDE/>
              <w:autoSpaceDN/>
              <w:adjustRightInd/>
              <w:snapToGrid w:val="0"/>
              <w:spacing w:before="0" w:beforeAutospacing="0" w:after="120" w:afterAutospacing="0"/>
              <w:ind w:right="0"/>
              <w:textAlignment w:val="auto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PDSCH demodulation requirements with intra-cell inter-user interference with MMSE-IRC receiver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7"/>
              </w:numPr>
              <w:suppressLineNumbers w:val="0"/>
              <w:overflowPunct/>
              <w:autoSpaceDE/>
              <w:autoSpaceDN/>
              <w:adjustRightInd/>
              <w:snapToGrid w:val="0"/>
              <w:spacing w:before="0" w:beforeAutospacing="0" w:after="120" w:afterAutospacing="0"/>
              <w:ind w:right="0"/>
              <w:textAlignment w:val="auto"/>
              <w:rPr>
                <w:rFonts w:hint="default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szCs w:val="20"/>
                <w:lang w:eastAsia="zh-CN"/>
              </w:rPr>
              <w:t xml:space="preserve">Reuse the </w:t>
            </w:r>
            <w:r>
              <w:rPr>
                <w:rFonts w:hint="eastAsia"/>
                <w:szCs w:val="20"/>
                <w:lang w:eastAsia="zh-CN"/>
              </w:rPr>
              <w:t xml:space="preserve">existing </w:t>
            </w:r>
            <w:r>
              <w:rPr>
                <w:rFonts w:hint="default"/>
                <w:szCs w:val="20"/>
                <w:lang w:eastAsia="zh-CN"/>
              </w:rPr>
              <w:t xml:space="preserve">interference </w:t>
            </w:r>
            <w:r>
              <w:rPr>
                <w:rFonts w:hint="eastAsia"/>
                <w:szCs w:val="20"/>
                <w:lang w:eastAsia="zh-CN"/>
              </w:rPr>
              <w:t>model</w:t>
            </w:r>
            <w:r>
              <w:rPr>
                <w:rFonts w:hint="default"/>
                <w:szCs w:val="20"/>
                <w:lang w:eastAsia="zh-CN"/>
              </w:rPr>
              <w:t xml:space="preserve"> for 2/4Rx UE</w:t>
            </w:r>
            <w:r>
              <w:rPr>
                <w:rFonts w:hint="eastAsia"/>
                <w:szCs w:val="20"/>
                <w:lang w:eastAsia="zh-CN"/>
              </w:rPr>
              <w:t xml:space="preserve"> as a baseline</w:t>
            </w:r>
          </w:p>
        </w:tc>
      </w:tr>
    </w:tbl>
    <w:p>
      <w:pPr>
        <w:spacing w:before="120" w:after="120"/>
        <w:rPr>
          <w:rFonts w:hint="eastAsia"/>
          <w:szCs w:val="22"/>
        </w:rPr>
      </w:pPr>
      <w:r>
        <w:rPr>
          <w:rFonts w:hint="eastAsia"/>
          <w:szCs w:val="22"/>
          <w:lang w:val="en-US" w:eastAsia="zh-CN"/>
        </w:rPr>
        <w:t xml:space="preserve">In this contribution, we give some initial discussions on the </w:t>
      </w:r>
      <w:r>
        <w:rPr>
          <w:lang w:eastAsia="zh-CN"/>
        </w:rPr>
        <w:t xml:space="preserve">UE performance </w:t>
      </w:r>
      <w:r>
        <w:rPr>
          <w:lang w:val="en-US" w:eastAsia="zh-CN"/>
        </w:rPr>
        <w:t>requirements</w:t>
      </w:r>
      <w:r>
        <w:rPr>
          <w:lang w:eastAsia="zh-CN"/>
        </w:rPr>
        <w:t xml:space="preserve"> for 8Rx CPE/FWA/vehicle/industrial device</w:t>
      </w:r>
      <w:r>
        <w:rPr>
          <w:rFonts w:hint="eastAsia"/>
          <w:lang w:val="en-US" w:eastAsia="zh-CN"/>
        </w:rPr>
        <w:t>, which include inter-cell interference cancellation and intra-cell inter-user interference cancellation.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spacing w:beforeLines="100" w:afterLines="0" w:line="240" w:lineRule="auto"/>
        <w:jc w:val="both"/>
        <w:rPr>
          <w:rFonts w:hint="eastAsia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>As we all know, co-channel inter-cell and intra-cell inter-user interference cancellation performance requirements were introduced in Rel-17. And in Rel-18, RAN4 introduced 8Rx demodulation requirements for PDSCH and CSI performance. With 8Rx, larger performance gain can be verified, due to larger spatial domain freedom compared to 2/4Rx. As a consequence, from demodulation perspective, there are more benefits to define UE performance requirements for 8Rx CPE/FWA/vehicle/industrial devices under interference scenarios.</w:t>
      </w:r>
    </w:p>
    <w:p>
      <w:pPr>
        <w:numPr>
          <w:ilvl w:val="1"/>
          <w:numId w:val="0"/>
        </w:numPr>
        <w:ind w:leftChars="0" w:right="210" w:rightChars="100"/>
        <w:outlineLvl w:val="1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Sub-topic 2-1 Inter-cell interference cancellation scenario</w:t>
      </w:r>
    </w:p>
    <w:p>
      <w:pPr>
        <w:widowControl w:val="0"/>
        <w:spacing w:beforeLines="100" w:afterLines="0" w:line="240" w:lineRule="auto"/>
        <w:jc w:val="both"/>
        <w:rPr>
          <w:rFonts w:hint="default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>Regarding the inter cell interference cancellation scenario, since RAN4 discussed receiver structure in Rel-17, and MMSE-IRC receiver type was captured in [2], since we don</w:t>
      </w:r>
      <w:r>
        <w:rPr>
          <w:rFonts w:hint="default" w:cs="Times New Roman"/>
          <w:kern w:val="2"/>
          <w:sz w:val="21"/>
          <w:lang w:val="en-US" w:eastAsia="zh-CN" w:bidi="ar-SA"/>
        </w:rPr>
        <w:t>’</w:t>
      </w:r>
      <w:r>
        <w:rPr>
          <w:rFonts w:hint="eastAsia" w:cs="Times New Roman"/>
          <w:kern w:val="2"/>
          <w:sz w:val="21"/>
          <w:lang w:val="en-US" w:eastAsia="zh-CN" w:bidi="ar-SA"/>
        </w:rPr>
        <w:t xml:space="preserve">t need to discuss more details anymore. Also the WID noticed that Rel-17 interference model could be reused. From the TS 38.101-4[3], INR1= 7.77dB and INR2=2.29dB were assumed for the first strong interference cell and the second strong interference cell, or INR=7.58dB only for the interference cell. 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1. Rel-17 INR values can be as a start point, e.g. INR1= 7.77dB and INR2=2.29dB or INR=7.58dB.</w:t>
      </w:r>
    </w:p>
    <w:p>
      <w:pPr>
        <w:widowControl w:val="0"/>
        <w:spacing w:beforeLines="100" w:afterLines="0" w:line="240" w:lineRule="auto"/>
        <w:jc w:val="both"/>
        <w:rPr>
          <w:rFonts w:hint="eastAsia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>Regarding the other simulation parameters,e.g. rank, MCS, antenna configuration, we have the following discussion.</w:t>
      </w:r>
    </w:p>
    <w:p>
      <w:pPr>
        <w:widowControl w:val="0"/>
        <w:spacing w:beforeLines="100" w:afterLines="0" w:line="240" w:lineRule="auto"/>
        <w:jc w:val="both"/>
        <w:rPr>
          <w:rFonts w:hint="default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>With 8Rx for CPE/FWA /vehicles, which is a high processing capability. The number of layers could be up to 8 layers. In Rel-18 8Rx demodulation requirements, RAN4 introduced 2 layers, 4 layers and 8 layers. And for 2/4 Rx inter cell interference requirements, only considered 1 layer transmission. Since high processing capability, more transmission layers could be considered, e.g. 2 layers and 4 layers form NW scheduling. However, based on our investigation, 8 layers is not a typical scenario in actual scheduling compared to 6layers. Since we prefer to consider 2 layers, 4 layers and 6 layers as starting point.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2. Propose to consider 2layers, 4layers and 6layers for inter cell scenario.</w:t>
      </w:r>
    </w:p>
    <w:p>
      <w:pPr>
        <w:widowControl w:val="0"/>
        <w:spacing w:beforeLines="100" w:afterLines="0" w:line="240" w:lineRule="auto"/>
        <w:jc w:val="both"/>
        <w:rPr>
          <w:rFonts w:hint="eastAsia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>Regarding modulation order, RAN4 introduced MCS 19 and MCS 17 for rank 2 and rank 4 for PDSCH demodulation requirements in Rel-18. From capability perspective, we also would like to consider high modulation order. Even if high modulation order is more sensitive to interference caused by more receiver antennas.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3. Propose to consider MCS 19 and MCS 17 for rank 2 and rank 4 for PDSCH demodulation requirements.</w:t>
      </w:r>
    </w:p>
    <w:p>
      <w:pPr>
        <w:widowControl w:val="0"/>
        <w:spacing w:beforeLines="100" w:afterLines="0" w:line="240" w:lineRule="auto"/>
        <w:jc w:val="both"/>
        <w:rPr>
          <w:rFonts w:hint="default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>With CPE/FWA/vehicle devices, which no limitation on the devises size, we believe low correlation could be introduced as least for performance.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4. Propose to consider TDLA/ TDLC low correlation as starting point.</w:t>
      </w:r>
    </w:p>
    <w:p>
      <w:pPr>
        <w:widowControl w:val="0"/>
        <w:spacing w:beforeLines="100" w:afterLines="0" w:line="240" w:lineRule="auto"/>
        <w:jc w:val="both"/>
        <w:rPr>
          <w:rFonts w:hint="eastAsia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>And for other parameters, e.g. duplex model, bandwidth and subcarrier spacing , we have following proposal.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5. Propose to consider FDD/TDD, 10M/15kHz and 40M/30kHz for demodulation requirements.</w:t>
      </w:r>
    </w:p>
    <w:p>
      <w:pPr>
        <w:widowControl w:val="0"/>
        <w:spacing w:beforeLines="100" w:afterLines="0" w:line="240" w:lineRule="auto"/>
        <w:jc w:val="both"/>
        <w:rPr>
          <w:rFonts w:hint="eastAsia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>More further CQI requirements, INR = 10.04dB was defined in TS38.101-4 for inter-cell interference under fading channel conditions. On the other side, static channel was used for the interference model and in case for white Gaussian noise model Cell 2 is not present.</w:t>
      </w:r>
    </w:p>
    <w:p>
      <w:pPr>
        <w:widowControl w:val="0"/>
        <w:spacing w:beforeLines="100" w:afterLines="0" w:line="240" w:lineRule="auto"/>
        <w:jc w:val="both"/>
        <w:rPr>
          <w:rFonts w:hint="eastAsia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>Compared to legacy 2/4Rx requirement, there is no difference for CSI processing. With 8Rx capability, rank 4 could be considered as starting point.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6. Rel-17 INR values can be reused, e.g. INR= 10.04dB.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7. Propose to consider rank 4 to define CQI requirements under fading channel conditions.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1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Sub-topic 2-2 Intra-cell inter users interference cancellation scenario</w:t>
      </w:r>
    </w:p>
    <w:p>
      <w:pPr>
        <w:widowControl w:val="0"/>
        <w:spacing w:beforeLines="100" w:afterLines="0" w:line="240" w:lineRule="auto"/>
        <w:jc w:val="both"/>
        <w:rPr>
          <w:rFonts w:hint="eastAsia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 xml:space="preserve">Regarding the intra-cell inter users interference cancellation scenario, since RAN4 defined requirements for 2/4Rx in Rel-17 for MMSE-IRC receiver. Since RAN4 can follow the approach of Rel-17 as starting point, e.g. duplex model, bandwidth and subcarrier spacing, etc. </w:t>
      </w:r>
    </w:p>
    <w:p>
      <w:pPr>
        <w:widowControl w:val="0"/>
        <w:spacing w:beforeLines="100" w:afterLines="0" w:line="240" w:lineRule="auto"/>
        <w:jc w:val="both"/>
        <w:rPr>
          <w:rFonts w:hint="default" w:cs="Times New Roman"/>
          <w:kern w:val="2"/>
          <w:sz w:val="21"/>
          <w:lang w:val="en-US" w:eastAsia="zh-CN" w:bidi="ar-SA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Proposal 8. RAN4 can follow the approach of Rel-17 as start point, e.g. duplex model, bandwidth and subcarrier spacing, etc. </w:t>
      </w:r>
    </w:p>
    <w:p>
      <w:pPr>
        <w:widowControl w:val="0"/>
        <w:spacing w:beforeLines="100" w:afterLines="0" w:line="240" w:lineRule="auto"/>
        <w:jc w:val="both"/>
        <w:rPr>
          <w:rFonts w:hint="eastAsia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 xml:space="preserve">From our understanding, following simulation parameters may need to be considered again, e.g. rank, MCS, antenna configuration and propagation condition. With 8Rx of CPE/FWA /vehicles, we believe that rank 4+4 can be introduced, which is different from legacy requirements and also can verify the processing capability of 8Rx. </w:t>
      </w:r>
    </w:p>
    <w:p>
      <w:pPr>
        <w:widowControl w:val="0"/>
        <w:spacing w:beforeLines="100" w:afterLines="0" w:line="240" w:lineRule="auto"/>
        <w:jc w:val="both"/>
        <w:rPr>
          <w:rFonts w:hint="eastAsia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>Regarding modulation order, we prefer considering MCS 13 and MCS 17 as starting point.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Observation1. Rank 4+4 can be introduced, which is different from legacy requirements and also can verify the processing capability of 8Rx.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9. Propose to consider rank 2+2 and rank 4+4 to define requirements.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10. Propose to consider MCS 13 and MCS 17 as starting point.</w:t>
      </w:r>
    </w:p>
    <w:p>
      <w:pPr>
        <w:widowControl w:val="0"/>
        <w:spacing w:beforeLines="100" w:afterLines="0" w:line="240" w:lineRule="auto"/>
        <w:jc w:val="both"/>
        <w:rPr>
          <w:rFonts w:hint="default" w:cs="Times New Roman"/>
          <w:kern w:val="2"/>
          <w:sz w:val="21"/>
          <w:lang w:val="en-US" w:eastAsia="zh-CN" w:bidi="ar-SA"/>
        </w:rPr>
      </w:pP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discussions 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 xml:space="preserve">MU-MIMO </w:t>
      </w:r>
      <w:r>
        <w:rPr>
          <w:rFonts w:hint="eastAsia"/>
          <w:bCs/>
          <w:kern w:val="0"/>
          <w:szCs w:val="21"/>
        </w:rPr>
        <w:t>demodulation requirements , The conclusions are:</w:t>
      </w:r>
    </w:p>
    <w:p>
      <w:pPr>
        <w:widowControl w:val="0"/>
        <w:spacing w:beforeLines="100" w:afterLines="0" w:line="240" w:lineRule="auto"/>
        <w:jc w:val="both"/>
        <w:rPr>
          <w:rFonts w:hint="eastAsia"/>
          <w:bCs/>
          <w:kern w:val="0"/>
          <w:szCs w:val="21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Observation1. Rank 4+4 can be introduced, which is different from legacy requirements and also can verify the processing capability of 8Rx.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1. Rel-17 INR values can be as a start point, e.g. INR1= 7.77dB and INR2=2.29dB or INR=7.58dB.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2. Propose to consider 2layers, 4layers and 6layers for inter cell scenario.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3. Propose to consider MCS 19 and MCS 17 for rank 2 and rank 4 for PDSCH demodulation requirements.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4. Propose to consider TDLA/ TDLC low correlation as starting point.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5. Propose to consider FDD/TDD, 10M/15kHz and 40M/30kHz for demodulation requirements.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6. Rel-17 INR values can be reused, e.g. INR= 10.04dB.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7. Propose to consider rank 4 to define CQI requirements under fading channel conditions.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8. RAN4 can follow the approach of Rel-17 as start point, e.g. duplex model, bandwidth and subcarrier spacing, etc.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9. Propose to consider rank 2+2 and rank 4+4 to define requirements.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10. Propose to consider MCS 13 and MCS 17 as starting point.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3"/>
        <w:numPr>
          <w:ilvl w:val="0"/>
          <w:numId w:val="8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 xml:space="preserve">RP-240831, New WID: WI resulting from discussion on Demodulation performance requirements enhancements. </w:t>
      </w:r>
    </w:p>
    <w:p>
      <w:pPr>
        <w:pStyle w:val="33"/>
        <w:numPr>
          <w:ilvl w:val="0"/>
          <w:numId w:val="8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TR. 38.833. V1.2.0.</w:t>
      </w:r>
    </w:p>
    <w:p>
      <w:pPr>
        <w:pStyle w:val="33"/>
        <w:numPr>
          <w:ilvl w:val="0"/>
          <w:numId w:val="8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TS 38.101-4. V18.2.0.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7F1A6A2D"/>
    <w:multiLevelType w:val="multilevel"/>
    <w:tmpl w:val="7F1A6A2D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2"/>
      <w:numFmt w:val="bullet"/>
      <w:lvlText w:val="-"/>
      <w:lvlJc w:val="left"/>
      <w:pPr>
        <w:ind w:left="840" w:hanging="420"/>
      </w:pPr>
      <w:rPr>
        <w:rFonts w:hint="default" w:ascii="Segoe UI" w:hAnsi="Segoe UI" w:eastAsia="宋体" w:cs="Segoe UI"/>
      </w:rPr>
    </w:lvl>
    <w:lvl w:ilvl="2" w:tentative="0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0"/>
      <w:numFmt w:val="bullet"/>
      <w:lvlText w:val="·"/>
      <w:lvlJc w:val="left"/>
      <w:pPr>
        <w:ind w:left="2100" w:hanging="420"/>
      </w:pPr>
      <w:rPr>
        <w:rFonts w:hint="default" w:ascii="Times New Roman" w:hAnsi="Times New Roman" w:eastAsia="Arial Unicode MS" w:cs="Times New Roman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6AD1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A0B49"/>
    <w:rsid w:val="011E4C0F"/>
    <w:rsid w:val="014A0623"/>
    <w:rsid w:val="01536583"/>
    <w:rsid w:val="01572FC3"/>
    <w:rsid w:val="01626D55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04672"/>
    <w:rsid w:val="01ED4841"/>
    <w:rsid w:val="01EE2663"/>
    <w:rsid w:val="01FB366B"/>
    <w:rsid w:val="01FD3930"/>
    <w:rsid w:val="021777AB"/>
    <w:rsid w:val="021B7C87"/>
    <w:rsid w:val="021E522C"/>
    <w:rsid w:val="022D4A6E"/>
    <w:rsid w:val="02381444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EE6E49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7CD5"/>
    <w:rsid w:val="0A0835C8"/>
    <w:rsid w:val="0A145721"/>
    <w:rsid w:val="0A1F01B6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5C6396"/>
    <w:rsid w:val="0C647D62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5B49B1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D75EE"/>
    <w:rsid w:val="145D452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B385D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1F7FE8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1493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78571B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C519E"/>
    <w:rsid w:val="2BB960F0"/>
    <w:rsid w:val="2BC40957"/>
    <w:rsid w:val="2BC95FD3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321A5"/>
    <w:rsid w:val="2E880B4E"/>
    <w:rsid w:val="2E93618F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354EFA"/>
    <w:rsid w:val="304478EC"/>
    <w:rsid w:val="304A314A"/>
    <w:rsid w:val="30555D5A"/>
    <w:rsid w:val="3062663F"/>
    <w:rsid w:val="30836D4E"/>
    <w:rsid w:val="30916BB1"/>
    <w:rsid w:val="30962F3E"/>
    <w:rsid w:val="30AA2585"/>
    <w:rsid w:val="30AD7725"/>
    <w:rsid w:val="30C16A19"/>
    <w:rsid w:val="30D32236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804A3"/>
    <w:rsid w:val="3B784040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12D47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D824B1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3458DC"/>
    <w:rsid w:val="424B5824"/>
    <w:rsid w:val="426973AD"/>
    <w:rsid w:val="427A67A1"/>
    <w:rsid w:val="427E0B36"/>
    <w:rsid w:val="42874976"/>
    <w:rsid w:val="42991508"/>
    <w:rsid w:val="429D6E4B"/>
    <w:rsid w:val="42A03D98"/>
    <w:rsid w:val="42B51497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6E52F3"/>
    <w:rsid w:val="49814AF9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1726E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CE7302"/>
    <w:rsid w:val="4BD0339A"/>
    <w:rsid w:val="4BE90D9B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B6306"/>
    <w:rsid w:val="50C72CBD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202F"/>
    <w:rsid w:val="52C4763C"/>
    <w:rsid w:val="52DE691D"/>
    <w:rsid w:val="52E04D27"/>
    <w:rsid w:val="52EA4FDF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8339E"/>
    <w:rsid w:val="55F06771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24975"/>
    <w:rsid w:val="57154E66"/>
    <w:rsid w:val="57197E55"/>
    <w:rsid w:val="5732705F"/>
    <w:rsid w:val="57351D6F"/>
    <w:rsid w:val="57556ACC"/>
    <w:rsid w:val="576476C1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A0544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DA262D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766F57"/>
    <w:rsid w:val="64856993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B26AE1"/>
    <w:rsid w:val="68E24981"/>
    <w:rsid w:val="68FC2CF2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54B5B"/>
    <w:rsid w:val="71F64A63"/>
    <w:rsid w:val="71F870B8"/>
    <w:rsid w:val="72021233"/>
    <w:rsid w:val="720B2A1D"/>
    <w:rsid w:val="72174817"/>
    <w:rsid w:val="721A3F70"/>
    <w:rsid w:val="7240003C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AE569E"/>
    <w:rsid w:val="73B4197F"/>
    <w:rsid w:val="73BC7089"/>
    <w:rsid w:val="73BE7067"/>
    <w:rsid w:val="73D154A1"/>
    <w:rsid w:val="73E52294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4F6981"/>
    <w:rsid w:val="7669762E"/>
    <w:rsid w:val="766A4A0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395A92"/>
    <w:rsid w:val="794008FB"/>
    <w:rsid w:val="794708D9"/>
    <w:rsid w:val="794B21A1"/>
    <w:rsid w:val="795D4CA8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BC3252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6">
    <w:name w:val="TF"/>
    <w:basedOn w:val="55"/>
    <w:qFormat/>
    <w:uiPriority w:val="0"/>
    <w:pPr>
      <w:keepNext w:val="0"/>
      <w:spacing w:before="0" w:after="24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1424</Words>
  <Characters>7899</Characters>
  <Lines>1</Lines>
  <Paragraphs>1</Paragraphs>
  <TotalTime>14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2024-08-09T12:39:58Z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